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BF25D" w14:textId="6C09B7F2" w:rsidR="00ED240C" w:rsidRPr="004319BF" w:rsidRDefault="00ED240C" w:rsidP="00ED240C">
      <w:pPr>
        <w:jc w:val="center"/>
        <w:rPr>
          <w:rFonts w:ascii="Times New Roman" w:hAnsi="Times New Roman" w:cs="Times New Roman"/>
          <w:b/>
          <w:sz w:val="28"/>
          <w:szCs w:val="28"/>
        </w:rPr>
      </w:pPr>
      <w:r w:rsidRPr="004319BF">
        <w:rPr>
          <w:rFonts w:ascii="Times New Roman" w:hAnsi="Times New Roman" w:cs="Times New Roman"/>
          <w:b/>
          <w:sz w:val="28"/>
          <w:szCs w:val="28"/>
        </w:rPr>
        <w:t xml:space="preserve"> “Solidarietà intergenerazionale: Universo Argento”</w:t>
      </w:r>
    </w:p>
    <w:p w14:paraId="52FD8E4F" w14:textId="77777777" w:rsidR="00ED240C" w:rsidRPr="004319BF" w:rsidRDefault="00ED240C" w:rsidP="00ED240C">
      <w:pPr>
        <w:jc w:val="center"/>
        <w:rPr>
          <w:rFonts w:ascii="Times New Roman" w:hAnsi="Times New Roman" w:cs="Times New Roman"/>
          <w:b/>
          <w:sz w:val="28"/>
          <w:szCs w:val="28"/>
        </w:rPr>
      </w:pPr>
      <w:r w:rsidRPr="004319BF">
        <w:rPr>
          <w:rFonts w:ascii="Times New Roman" w:hAnsi="Times New Roman" w:cs="Times New Roman"/>
          <w:b/>
          <w:sz w:val="28"/>
          <w:szCs w:val="28"/>
        </w:rPr>
        <w:t>(Intergenerational solidarity: Silver Universe)</w:t>
      </w:r>
    </w:p>
    <w:p w14:paraId="58CCC18F" w14:textId="77777777" w:rsidR="004319BF" w:rsidRDefault="00ED240C" w:rsidP="00ED240C">
      <w:pPr>
        <w:jc w:val="center"/>
        <w:rPr>
          <w:rFonts w:ascii="Times New Roman" w:hAnsi="Times New Roman" w:cs="Times New Roman"/>
          <w:b/>
          <w:sz w:val="28"/>
          <w:szCs w:val="28"/>
        </w:rPr>
      </w:pPr>
      <w:r w:rsidRPr="004319BF">
        <w:rPr>
          <w:rFonts w:ascii="Times New Roman" w:hAnsi="Times New Roman" w:cs="Times New Roman"/>
          <w:b/>
          <w:sz w:val="28"/>
          <w:szCs w:val="28"/>
        </w:rPr>
        <w:t xml:space="preserve">Edited by Laura Dryjanska (Sapienza University of Rome) and Roberto Giua (Intergenerational Family Solidarity – </w:t>
      </w:r>
    </w:p>
    <w:p w14:paraId="64495333" w14:textId="422A72BA" w:rsidR="00ED240C" w:rsidRPr="004319BF" w:rsidRDefault="00ED240C" w:rsidP="00ED240C">
      <w:pPr>
        <w:jc w:val="center"/>
        <w:rPr>
          <w:rFonts w:ascii="Times New Roman" w:hAnsi="Times New Roman" w:cs="Times New Roman"/>
          <w:b/>
          <w:sz w:val="28"/>
          <w:szCs w:val="28"/>
        </w:rPr>
      </w:pPr>
      <w:r w:rsidRPr="004319BF">
        <w:rPr>
          <w:rFonts w:ascii="Times New Roman" w:hAnsi="Times New Roman" w:cs="Times New Roman"/>
          <w:b/>
          <w:sz w:val="28"/>
          <w:szCs w:val="28"/>
        </w:rPr>
        <w:t>Research Action of the European Union)</w:t>
      </w:r>
    </w:p>
    <w:p w14:paraId="5A9821E7" w14:textId="77777777" w:rsidR="008C1D37" w:rsidRPr="004319BF" w:rsidRDefault="008C1D37" w:rsidP="00ED240C">
      <w:pPr>
        <w:jc w:val="center"/>
        <w:rPr>
          <w:rFonts w:ascii="Times New Roman" w:hAnsi="Times New Roman" w:cs="Times New Roman"/>
          <w:b/>
          <w:sz w:val="28"/>
          <w:szCs w:val="28"/>
        </w:rPr>
      </w:pPr>
    </w:p>
    <w:p w14:paraId="19596F37" w14:textId="4EA7D749" w:rsidR="008C1D37" w:rsidRPr="004319BF" w:rsidRDefault="008C1D37" w:rsidP="00ED240C">
      <w:pPr>
        <w:jc w:val="center"/>
        <w:rPr>
          <w:rFonts w:ascii="Times New Roman" w:hAnsi="Times New Roman" w:cs="Times New Roman"/>
          <w:b/>
          <w:sz w:val="28"/>
          <w:szCs w:val="28"/>
        </w:rPr>
      </w:pPr>
      <w:r w:rsidRPr="004319BF">
        <w:rPr>
          <w:rFonts w:ascii="Times New Roman" w:hAnsi="Times New Roman" w:cs="Times New Roman"/>
          <w:b/>
          <w:sz w:val="28"/>
          <w:szCs w:val="28"/>
        </w:rPr>
        <w:t>Antonio E. Puente, Ph.D.</w:t>
      </w:r>
    </w:p>
    <w:p w14:paraId="170C51B9" w14:textId="0F186DC7" w:rsidR="008C1D37" w:rsidRPr="004319BF" w:rsidRDefault="008C1D37" w:rsidP="00ED240C">
      <w:pPr>
        <w:jc w:val="center"/>
        <w:rPr>
          <w:rFonts w:ascii="Times New Roman" w:hAnsi="Times New Roman" w:cs="Times New Roman"/>
          <w:b/>
          <w:sz w:val="28"/>
          <w:szCs w:val="28"/>
        </w:rPr>
      </w:pPr>
      <w:r w:rsidRPr="004319BF">
        <w:rPr>
          <w:rFonts w:ascii="Times New Roman" w:hAnsi="Times New Roman" w:cs="Times New Roman"/>
          <w:b/>
          <w:sz w:val="28"/>
          <w:szCs w:val="28"/>
        </w:rPr>
        <w:t>Professor of Psychology</w:t>
      </w:r>
    </w:p>
    <w:p w14:paraId="17FAE463" w14:textId="013783C4" w:rsidR="008C1D37" w:rsidRPr="004319BF" w:rsidRDefault="008C1D37" w:rsidP="00ED240C">
      <w:pPr>
        <w:jc w:val="center"/>
        <w:rPr>
          <w:rFonts w:ascii="Times New Roman" w:hAnsi="Times New Roman" w:cs="Times New Roman"/>
          <w:b/>
          <w:sz w:val="28"/>
          <w:szCs w:val="28"/>
        </w:rPr>
      </w:pPr>
      <w:r w:rsidRPr="004319BF">
        <w:rPr>
          <w:rFonts w:ascii="Times New Roman" w:hAnsi="Times New Roman" w:cs="Times New Roman"/>
          <w:b/>
          <w:sz w:val="28"/>
          <w:szCs w:val="28"/>
        </w:rPr>
        <w:t>University of North Carolina Wilmington</w:t>
      </w:r>
    </w:p>
    <w:p w14:paraId="37382D88" w14:textId="64687564" w:rsidR="008C1D37" w:rsidRPr="004319BF" w:rsidRDefault="008C1D37" w:rsidP="00ED240C">
      <w:pPr>
        <w:jc w:val="center"/>
        <w:rPr>
          <w:rFonts w:ascii="Times New Roman" w:hAnsi="Times New Roman" w:cs="Times New Roman"/>
          <w:b/>
          <w:sz w:val="28"/>
          <w:szCs w:val="28"/>
        </w:rPr>
      </w:pPr>
      <w:r w:rsidRPr="004319BF">
        <w:rPr>
          <w:rFonts w:ascii="Times New Roman" w:hAnsi="Times New Roman" w:cs="Times New Roman"/>
          <w:b/>
          <w:sz w:val="28"/>
          <w:szCs w:val="28"/>
        </w:rPr>
        <w:t xml:space="preserve">&amp; </w:t>
      </w:r>
    </w:p>
    <w:p w14:paraId="49C6A303" w14:textId="5A38662A" w:rsidR="008C1D37" w:rsidRPr="004319BF" w:rsidRDefault="008C1D37" w:rsidP="00ED240C">
      <w:pPr>
        <w:jc w:val="center"/>
        <w:rPr>
          <w:rFonts w:ascii="Times New Roman" w:hAnsi="Times New Roman" w:cs="Times New Roman"/>
          <w:b/>
          <w:sz w:val="28"/>
          <w:szCs w:val="28"/>
        </w:rPr>
      </w:pPr>
      <w:r w:rsidRPr="004319BF">
        <w:rPr>
          <w:rFonts w:ascii="Times New Roman" w:hAnsi="Times New Roman" w:cs="Times New Roman"/>
          <w:b/>
          <w:sz w:val="28"/>
          <w:szCs w:val="28"/>
        </w:rPr>
        <w:t>President-elect</w:t>
      </w:r>
    </w:p>
    <w:p w14:paraId="166C77B0" w14:textId="40B4412F" w:rsidR="008C1D37" w:rsidRPr="004319BF" w:rsidRDefault="008C1D37" w:rsidP="00ED240C">
      <w:pPr>
        <w:jc w:val="center"/>
        <w:rPr>
          <w:rFonts w:ascii="Times New Roman" w:hAnsi="Times New Roman" w:cs="Times New Roman"/>
          <w:b/>
          <w:sz w:val="28"/>
          <w:szCs w:val="28"/>
        </w:rPr>
      </w:pPr>
      <w:r w:rsidRPr="004319BF">
        <w:rPr>
          <w:rFonts w:ascii="Times New Roman" w:hAnsi="Times New Roman" w:cs="Times New Roman"/>
          <w:b/>
          <w:sz w:val="28"/>
          <w:szCs w:val="28"/>
        </w:rPr>
        <w:t>American Psychological Association</w:t>
      </w:r>
    </w:p>
    <w:p w14:paraId="1B2DAAAA" w14:textId="77777777" w:rsidR="00ED240C" w:rsidRPr="004319BF" w:rsidRDefault="00ED240C" w:rsidP="00525697">
      <w:pPr>
        <w:spacing w:line="480" w:lineRule="auto"/>
        <w:rPr>
          <w:rFonts w:ascii="Times New Roman" w:hAnsi="Times New Roman" w:cs="Times New Roman"/>
          <w:sz w:val="28"/>
          <w:szCs w:val="28"/>
        </w:rPr>
      </w:pPr>
    </w:p>
    <w:p w14:paraId="41F90B1B" w14:textId="77777777" w:rsidR="00ED240C" w:rsidRPr="004319BF" w:rsidRDefault="00ED240C" w:rsidP="00525697">
      <w:pPr>
        <w:spacing w:line="480" w:lineRule="auto"/>
        <w:rPr>
          <w:rFonts w:ascii="Times New Roman" w:hAnsi="Times New Roman" w:cs="Times New Roman"/>
          <w:sz w:val="28"/>
          <w:szCs w:val="28"/>
        </w:rPr>
      </w:pPr>
    </w:p>
    <w:p w14:paraId="344D9314" w14:textId="04F8DFB6" w:rsidR="005874D9" w:rsidRPr="004319BF" w:rsidRDefault="005874D9" w:rsidP="00255522">
      <w:pPr>
        <w:spacing w:line="480" w:lineRule="auto"/>
        <w:ind w:firstLine="720"/>
        <w:rPr>
          <w:rFonts w:ascii="Times New Roman" w:hAnsi="Times New Roman" w:cs="Times New Roman"/>
          <w:sz w:val="28"/>
          <w:szCs w:val="28"/>
        </w:rPr>
      </w:pPr>
      <w:r w:rsidRPr="004319BF">
        <w:rPr>
          <w:rFonts w:ascii="Times New Roman" w:hAnsi="Times New Roman" w:cs="Times New Roman"/>
          <w:sz w:val="28"/>
          <w:szCs w:val="28"/>
        </w:rPr>
        <w:t xml:space="preserve">The interface between </w:t>
      </w:r>
      <w:r w:rsidR="00ED240C" w:rsidRPr="004319BF">
        <w:rPr>
          <w:rFonts w:ascii="Times New Roman" w:hAnsi="Times New Roman" w:cs="Times New Roman"/>
          <w:sz w:val="28"/>
          <w:szCs w:val="28"/>
        </w:rPr>
        <w:t xml:space="preserve">health care research and policy is typically loose and the relationship between them and </w:t>
      </w:r>
      <w:r w:rsidRPr="004319BF">
        <w:rPr>
          <w:rFonts w:ascii="Times New Roman" w:hAnsi="Times New Roman" w:cs="Times New Roman"/>
          <w:sz w:val="28"/>
          <w:szCs w:val="28"/>
        </w:rPr>
        <w:t xml:space="preserve">social </w:t>
      </w:r>
      <w:r w:rsidR="00ED240C" w:rsidRPr="004319BF">
        <w:rPr>
          <w:rFonts w:ascii="Times New Roman" w:hAnsi="Times New Roman" w:cs="Times New Roman"/>
          <w:sz w:val="28"/>
          <w:szCs w:val="28"/>
        </w:rPr>
        <w:t xml:space="preserve">justice is </w:t>
      </w:r>
      <w:r w:rsidRPr="004319BF">
        <w:rPr>
          <w:rFonts w:ascii="Times New Roman" w:hAnsi="Times New Roman" w:cs="Times New Roman"/>
          <w:sz w:val="28"/>
          <w:szCs w:val="28"/>
        </w:rPr>
        <w:t>a relatively new concept</w:t>
      </w:r>
      <w:r w:rsidR="00ED240C" w:rsidRPr="004319BF">
        <w:rPr>
          <w:rFonts w:ascii="Times New Roman" w:hAnsi="Times New Roman" w:cs="Times New Roman"/>
          <w:sz w:val="28"/>
          <w:szCs w:val="28"/>
        </w:rPr>
        <w:t>, especially when it comes to issues of the “silver age”. When these three have interfaced, the synergy</w:t>
      </w:r>
      <w:r w:rsidRPr="004319BF">
        <w:rPr>
          <w:rFonts w:ascii="Times New Roman" w:hAnsi="Times New Roman" w:cs="Times New Roman"/>
          <w:sz w:val="28"/>
          <w:szCs w:val="28"/>
        </w:rPr>
        <w:t xml:space="preserve"> has been reserved for those not part of the majority group culture</w:t>
      </w:r>
      <w:r w:rsidR="00ED240C" w:rsidRPr="004319BF">
        <w:rPr>
          <w:rFonts w:ascii="Times New Roman" w:hAnsi="Times New Roman" w:cs="Times New Roman"/>
          <w:sz w:val="28"/>
          <w:szCs w:val="28"/>
        </w:rPr>
        <w:t xml:space="preserve"> (youth and those from middle age)</w:t>
      </w:r>
      <w:r w:rsidRPr="004319BF">
        <w:rPr>
          <w:rFonts w:ascii="Times New Roman" w:hAnsi="Times New Roman" w:cs="Times New Roman"/>
          <w:sz w:val="28"/>
          <w:szCs w:val="28"/>
        </w:rPr>
        <w:t xml:space="preserve"> from which a narrow interpretation of power usually emerges. In doing so, those that are in power selectively choose what avenues it  consider outside the mainstream. In recent years, the focus has been on demographics of race and ethnicity and more recent of religious and sexual diversity. When it comes to age attention has been historically given to the young</w:t>
      </w:r>
      <w:r w:rsidR="00ED240C" w:rsidRPr="004319BF">
        <w:rPr>
          <w:rFonts w:ascii="Times New Roman" w:hAnsi="Times New Roman" w:cs="Times New Roman"/>
          <w:sz w:val="28"/>
          <w:szCs w:val="28"/>
        </w:rPr>
        <w:t>, especially the very young. I</w:t>
      </w:r>
      <w:r w:rsidRPr="004319BF">
        <w:rPr>
          <w:rFonts w:ascii="Times New Roman" w:hAnsi="Times New Roman" w:cs="Times New Roman"/>
          <w:sz w:val="28"/>
          <w:szCs w:val="28"/>
        </w:rPr>
        <w:t>n western cultures the oldest segment of our population i</w:t>
      </w:r>
      <w:r w:rsidR="00ED240C" w:rsidRPr="004319BF">
        <w:rPr>
          <w:rFonts w:ascii="Times New Roman" w:hAnsi="Times New Roman" w:cs="Times New Roman"/>
          <w:sz w:val="28"/>
          <w:szCs w:val="28"/>
        </w:rPr>
        <w:t>s not only largely ignored but b</w:t>
      </w:r>
      <w:r w:rsidRPr="004319BF">
        <w:rPr>
          <w:rFonts w:ascii="Times New Roman" w:hAnsi="Times New Roman" w:cs="Times New Roman"/>
          <w:sz w:val="28"/>
          <w:szCs w:val="28"/>
        </w:rPr>
        <w:t>y most standards relatively silent when it comes to being heard, appreciated and protected.</w:t>
      </w:r>
    </w:p>
    <w:p w14:paraId="528AD258" w14:textId="6EAABA26" w:rsidR="00A50A60" w:rsidRPr="004319BF" w:rsidRDefault="005874D9" w:rsidP="00255522">
      <w:pPr>
        <w:spacing w:line="480" w:lineRule="auto"/>
        <w:ind w:firstLine="720"/>
        <w:rPr>
          <w:rFonts w:ascii="Times New Roman" w:hAnsi="Times New Roman" w:cs="Times New Roman"/>
          <w:sz w:val="28"/>
          <w:szCs w:val="28"/>
        </w:rPr>
      </w:pPr>
      <w:r w:rsidRPr="004319BF">
        <w:rPr>
          <w:rFonts w:ascii="Times New Roman" w:hAnsi="Times New Roman" w:cs="Times New Roman"/>
          <w:sz w:val="28"/>
          <w:szCs w:val="28"/>
        </w:rPr>
        <w:lastRenderedPageBreak/>
        <w:t xml:space="preserve">Could this be due to the negative stereotypes often ascribed to </w:t>
      </w:r>
      <w:r w:rsidR="002E590D" w:rsidRPr="004319BF">
        <w:rPr>
          <w:rFonts w:ascii="Times New Roman" w:hAnsi="Times New Roman" w:cs="Times New Roman"/>
          <w:sz w:val="28"/>
          <w:szCs w:val="28"/>
        </w:rPr>
        <w:t>growing old in western cultures?</w:t>
      </w:r>
      <w:r w:rsidR="00A6542E">
        <w:rPr>
          <w:rFonts w:ascii="Times New Roman" w:hAnsi="Times New Roman" w:cs="Times New Roman"/>
          <w:sz w:val="28"/>
          <w:szCs w:val="28"/>
        </w:rPr>
        <w:t xml:space="preserve"> As Nelson</w:t>
      </w:r>
      <w:bookmarkStart w:id="0" w:name="_GoBack"/>
      <w:bookmarkEnd w:id="0"/>
      <w:r w:rsidRPr="004319BF">
        <w:rPr>
          <w:rFonts w:ascii="Times New Roman" w:hAnsi="Times New Roman" w:cs="Times New Roman"/>
          <w:sz w:val="28"/>
          <w:szCs w:val="28"/>
        </w:rPr>
        <w:t xml:space="preserve"> (2016) has indicated it is often thought that older people are more interested in dying than living, that wisdom cannot be accessed through increasing memory impairment, recovery from illness and affliction including stress is slow as well as incomplete, and their value is only measured by their productivity. These negative stereotypes not only are widely held by both </w:t>
      </w:r>
      <w:r w:rsidR="008841CF" w:rsidRPr="004319BF">
        <w:rPr>
          <w:rFonts w:ascii="Times New Roman" w:hAnsi="Times New Roman" w:cs="Times New Roman"/>
          <w:sz w:val="28"/>
          <w:szCs w:val="28"/>
        </w:rPr>
        <w:t>younger and older cohorts but the perceptions can often turn into reality both individually and collectively. Not only does depression increase</w:t>
      </w:r>
      <w:r w:rsidR="00ED240C" w:rsidRPr="004319BF">
        <w:rPr>
          <w:rFonts w:ascii="Times New Roman" w:hAnsi="Times New Roman" w:cs="Times New Roman"/>
          <w:sz w:val="28"/>
          <w:szCs w:val="28"/>
        </w:rPr>
        <w:t>s</w:t>
      </w:r>
      <w:r w:rsidR="008841CF" w:rsidRPr="004319BF">
        <w:rPr>
          <w:rFonts w:ascii="Times New Roman" w:hAnsi="Times New Roman" w:cs="Times New Roman"/>
          <w:sz w:val="28"/>
          <w:szCs w:val="28"/>
        </w:rPr>
        <w:t>, resiliency decrease</w:t>
      </w:r>
      <w:r w:rsidR="00ED240C" w:rsidRPr="004319BF">
        <w:rPr>
          <w:rFonts w:ascii="Times New Roman" w:hAnsi="Times New Roman" w:cs="Times New Roman"/>
          <w:sz w:val="28"/>
          <w:szCs w:val="28"/>
        </w:rPr>
        <w:t>s</w:t>
      </w:r>
      <w:r w:rsidR="008841CF" w:rsidRPr="004319BF">
        <w:rPr>
          <w:rFonts w:ascii="Times New Roman" w:hAnsi="Times New Roman" w:cs="Times New Roman"/>
          <w:sz w:val="28"/>
          <w:szCs w:val="28"/>
        </w:rPr>
        <w:t xml:space="preserve"> but these individual experiences become collective judgment. That judgment, in turns, evolves into social policy. One example is the high levels of interest in the protection of the young, with both legal and regulatory interpretations of social judgment, but the increasing belief by larger segments of our population that not only the elderly are sources of stress and demand on the culture they live in but that their value should not sustain their protection similarly to other valued and protected groups.</w:t>
      </w:r>
      <w:r w:rsidR="002E590D" w:rsidRPr="004319BF">
        <w:rPr>
          <w:rFonts w:ascii="Times New Roman" w:hAnsi="Times New Roman" w:cs="Times New Roman"/>
          <w:sz w:val="28"/>
          <w:szCs w:val="28"/>
        </w:rPr>
        <w:t xml:space="preserve"> Whether it be social, economic, psychological or related concerns the value of the young in today’s world overshadows the wisdom and impact of the elderly.</w:t>
      </w:r>
      <w:r w:rsidR="00ED240C" w:rsidRPr="004319BF">
        <w:rPr>
          <w:rFonts w:ascii="Times New Roman" w:hAnsi="Times New Roman" w:cs="Times New Roman"/>
          <w:sz w:val="28"/>
          <w:szCs w:val="28"/>
        </w:rPr>
        <w:t xml:space="preserve"> This is particularly problematic with the aging of our population. Take, for example, the very narrow illustration of members of the American Psychological Association. Recent statistics suggest that the </w:t>
      </w:r>
      <w:r w:rsidR="00ED240C" w:rsidRPr="004319BF">
        <w:rPr>
          <w:rFonts w:ascii="Times New Roman" w:hAnsi="Times New Roman" w:cs="Times New Roman"/>
          <w:i/>
          <w:sz w:val="28"/>
          <w:szCs w:val="28"/>
        </w:rPr>
        <w:t>average</w:t>
      </w:r>
      <w:r w:rsidR="00ED240C" w:rsidRPr="004319BF">
        <w:rPr>
          <w:rFonts w:ascii="Times New Roman" w:hAnsi="Times New Roman" w:cs="Times New Roman"/>
          <w:sz w:val="28"/>
          <w:szCs w:val="28"/>
        </w:rPr>
        <w:t xml:space="preserve"> member of the APA is </w:t>
      </w:r>
      <w:r w:rsidR="008C1D37" w:rsidRPr="004319BF">
        <w:rPr>
          <w:rFonts w:ascii="Times New Roman" w:hAnsi="Times New Roman" w:cs="Times New Roman"/>
          <w:sz w:val="28"/>
          <w:szCs w:val="28"/>
        </w:rPr>
        <w:t xml:space="preserve">well over 50 and an increasing number are over 65. This shift in demographics to an older population is seen worldwide, especially in industrialized countries. </w:t>
      </w:r>
      <w:r w:rsidR="00255522">
        <w:rPr>
          <w:rFonts w:ascii="Times New Roman" w:hAnsi="Times New Roman" w:cs="Times New Roman"/>
          <w:sz w:val="28"/>
          <w:szCs w:val="28"/>
        </w:rPr>
        <w:tab/>
      </w:r>
    </w:p>
    <w:p w14:paraId="69C945FF" w14:textId="403485AD" w:rsidR="00255522" w:rsidRPr="004319BF" w:rsidRDefault="00A50A60" w:rsidP="00255522">
      <w:pPr>
        <w:spacing w:line="480" w:lineRule="auto"/>
        <w:ind w:firstLine="720"/>
        <w:rPr>
          <w:rFonts w:ascii="Times New Roman" w:hAnsi="Times New Roman" w:cs="Times New Roman"/>
          <w:sz w:val="28"/>
          <w:szCs w:val="28"/>
        </w:rPr>
      </w:pPr>
      <w:r w:rsidRPr="004319BF">
        <w:rPr>
          <w:rFonts w:ascii="Times New Roman" w:hAnsi="Times New Roman" w:cs="Times New Roman"/>
          <w:sz w:val="28"/>
          <w:szCs w:val="28"/>
        </w:rPr>
        <w:t>One particularly interesting challenge to aging is that of dementia. Typically</w:t>
      </w:r>
      <w:r w:rsidR="0056476C" w:rsidRPr="004319BF">
        <w:rPr>
          <w:rFonts w:ascii="Times New Roman" w:hAnsi="Times New Roman" w:cs="Times New Roman"/>
          <w:sz w:val="28"/>
          <w:szCs w:val="28"/>
        </w:rPr>
        <w:t>,</w:t>
      </w:r>
      <w:r w:rsidRPr="004319BF">
        <w:rPr>
          <w:rFonts w:ascii="Times New Roman" w:hAnsi="Times New Roman" w:cs="Times New Roman"/>
          <w:sz w:val="28"/>
          <w:szCs w:val="28"/>
        </w:rPr>
        <w:t xml:space="preserve"> protection of extended life is associated with care of physical concerns, primarily cardiovascular</w:t>
      </w:r>
      <w:r w:rsidR="008C1D37" w:rsidRPr="004319BF">
        <w:rPr>
          <w:rFonts w:ascii="Times New Roman" w:hAnsi="Times New Roman" w:cs="Times New Roman"/>
          <w:sz w:val="28"/>
          <w:szCs w:val="28"/>
        </w:rPr>
        <w:t xml:space="preserve"> and to, a lesser degree, the dying process</w:t>
      </w:r>
      <w:r w:rsidRPr="004319BF">
        <w:rPr>
          <w:rFonts w:ascii="Times New Roman" w:hAnsi="Times New Roman" w:cs="Times New Roman"/>
          <w:sz w:val="28"/>
          <w:szCs w:val="28"/>
        </w:rPr>
        <w:t>. However, the focus on effective cognition and functional integrity</w:t>
      </w:r>
      <w:r w:rsidR="002A49A7" w:rsidRPr="004319BF">
        <w:rPr>
          <w:rFonts w:ascii="Times New Roman" w:hAnsi="Times New Roman" w:cs="Times New Roman"/>
          <w:sz w:val="28"/>
          <w:szCs w:val="28"/>
        </w:rPr>
        <w:t xml:space="preserve"> is less often considered. </w:t>
      </w:r>
      <w:r w:rsidR="008C1D37" w:rsidRPr="004319BF">
        <w:rPr>
          <w:rFonts w:ascii="Times New Roman" w:hAnsi="Times New Roman" w:cs="Times New Roman"/>
          <w:sz w:val="28"/>
          <w:szCs w:val="28"/>
        </w:rPr>
        <w:t>Whether it comes from understand its roots in genetics, its expression in diminished memory or in coping with the eventual loss of self, dementia is not only poorly understood but at reaching epidemic proportions. Even less attended to is how to increase efficiency, adjustment and happiness during the solver years. For example, e</w:t>
      </w:r>
      <w:r w:rsidR="002A49A7" w:rsidRPr="004319BF">
        <w:rPr>
          <w:rFonts w:ascii="Times New Roman" w:hAnsi="Times New Roman" w:cs="Times New Roman"/>
          <w:sz w:val="28"/>
          <w:szCs w:val="28"/>
        </w:rPr>
        <w:t>xercise is considered useful for physical viability but less so, if at all, for emotional or cognitive fitness. Further</w:t>
      </w:r>
      <w:r w:rsidR="008C1D37" w:rsidRPr="004319BF">
        <w:rPr>
          <w:rFonts w:ascii="Times New Roman" w:hAnsi="Times New Roman" w:cs="Times New Roman"/>
          <w:sz w:val="28"/>
          <w:szCs w:val="28"/>
        </w:rPr>
        <w:t>more</w:t>
      </w:r>
      <w:r w:rsidR="002A49A7" w:rsidRPr="004319BF">
        <w:rPr>
          <w:rFonts w:ascii="Times New Roman" w:hAnsi="Times New Roman" w:cs="Times New Roman"/>
          <w:sz w:val="28"/>
          <w:szCs w:val="28"/>
        </w:rPr>
        <w:t xml:space="preserve">, when “fitness” is considered it almost always “physical” not brain, emotional or socially focused. Recent research </w:t>
      </w:r>
      <w:r w:rsidR="00474D8F" w:rsidRPr="004319BF">
        <w:rPr>
          <w:rFonts w:ascii="Times New Roman" w:hAnsi="Times New Roman" w:cs="Times New Roman"/>
          <w:sz w:val="28"/>
          <w:szCs w:val="28"/>
        </w:rPr>
        <w:t>indicates</w:t>
      </w:r>
      <w:r w:rsidR="002A49A7" w:rsidRPr="004319BF">
        <w:rPr>
          <w:rFonts w:ascii="Times New Roman" w:hAnsi="Times New Roman" w:cs="Times New Roman"/>
          <w:sz w:val="28"/>
          <w:szCs w:val="28"/>
        </w:rPr>
        <w:t xml:space="preserve"> that whereas the focus on physical activity should remain, increased and similar attention should be applied to other forms of “fitness”</w:t>
      </w:r>
      <w:r w:rsidR="0056476C" w:rsidRPr="004319BF">
        <w:rPr>
          <w:rFonts w:ascii="Times New Roman" w:hAnsi="Times New Roman" w:cs="Times New Roman"/>
          <w:sz w:val="28"/>
          <w:szCs w:val="28"/>
        </w:rPr>
        <w:t xml:space="preserve"> (Smith, 2016)</w:t>
      </w:r>
      <w:r w:rsidR="002A49A7" w:rsidRPr="004319BF">
        <w:rPr>
          <w:rFonts w:ascii="Times New Roman" w:hAnsi="Times New Roman" w:cs="Times New Roman"/>
          <w:sz w:val="28"/>
          <w:szCs w:val="28"/>
        </w:rPr>
        <w:t xml:space="preserve">. </w:t>
      </w:r>
      <w:r w:rsidR="008C1D37" w:rsidRPr="004319BF">
        <w:rPr>
          <w:rFonts w:ascii="Times New Roman" w:hAnsi="Times New Roman" w:cs="Times New Roman"/>
          <w:sz w:val="28"/>
          <w:szCs w:val="28"/>
        </w:rPr>
        <w:t>A person living with an intact body but an impoverished mind and spirit is, in many ways, not living at all.</w:t>
      </w:r>
      <w:r w:rsidR="00255522">
        <w:rPr>
          <w:rFonts w:ascii="Times New Roman" w:hAnsi="Times New Roman" w:cs="Times New Roman"/>
          <w:sz w:val="28"/>
          <w:szCs w:val="28"/>
        </w:rPr>
        <w:tab/>
      </w:r>
    </w:p>
    <w:p w14:paraId="514AF69B" w14:textId="39F90BB3" w:rsidR="00CC1557" w:rsidRPr="004319BF" w:rsidRDefault="008C1D37" w:rsidP="00255522">
      <w:pPr>
        <w:spacing w:line="480" w:lineRule="auto"/>
        <w:ind w:firstLine="720"/>
        <w:rPr>
          <w:rFonts w:ascii="Times New Roman" w:hAnsi="Times New Roman" w:cs="Times New Roman"/>
          <w:sz w:val="28"/>
          <w:szCs w:val="28"/>
        </w:rPr>
      </w:pPr>
      <w:r w:rsidRPr="004319BF">
        <w:rPr>
          <w:rFonts w:ascii="Times New Roman" w:hAnsi="Times New Roman" w:cs="Times New Roman"/>
          <w:sz w:val="28"/>
          <w:szCs w:val="28"/>
        </w:rPr>
        <w:t>Of particular promise in helping remediate this unfortunate situation is</w:t>
      </w:r>
      <w:r w:rsidR="002A49A7" w:rsidRPr="004319BF">
        <w:rPr>
          <w:rFonts w:ascii="Times New Roman" w:hAnsi="Times New Roman" w:cs="Times New Roman"/>
          <w:sz w:val="28"/>
          <w:szCs w:val="28"/>
        </w:rPr>
        <w:t>, “brain fitness”. Indeed</w:t>
      </w:r>
      <w:r w:rsidR="0056476C" w:rsidRPr="004319BF">
        <w:rPr>
          <w:rFonts w:ascii="Times New Roman" w:hAnsi="Times New Roman" w:cs="Times New Roman"/>
          <w:sz w:val="28"/>
          <w:szCs w:val="28"/>
        </w:rPr>
        <w:t>,</w:t>
      </w:r>
      <w:r w:rsidR="002A49A7" w:rsidRPr="004319BF">
        <w:rPr>
          <w:rFonts w:ascii="Times New Roman" w:hAnsi="Times New Roman" w:cs="Times New Roman"/>
          <w:sz w:val="28"/>
          <w:szCs w:val="28"/>
        </w:rPr>
        <w:t xml:space="preserve"> there is increasing evidence that brain “activity”, often defined as cognitive challenges, helps keep provide protective covering to existing cognitive abilities. </w:t>
      </w:r>
      <w:r w:rsidR="0065091F" w:rsidRPr="004319BF">
        <w:rPr>
          <w:rFonts w:ascii="Times New Roman" w:hAnsi="Times New Roman" w:cs="Times New Roman"/>
          <w:sz w:val="28"/>
          <w:szCs w:val="28"/>
        </w:rPr>
        <w:t xml:space="preserve">The planning for later life, until recently, has not even been considered of value for psychologists. </w:t>
      </w:r>
      <w:r w:rsidR="00693833">
        <w:rPr>
          <w:rFonts w:ascii="Times New Roman" w:hAnsi="Times New Roman" w:cs="Times New Roman"/>
          <w:sz w:val="28"/>
          <w:szCs w:val="28"/>
        </w:rPr>
        <w:t>To ameliorate this glaring oversight, in</w:t>
      </w:r>
      <w:r w:rsidR="0065091F" w:rsidRPr="004319BF">
        <w:rPr>
          <w:rFonts w:ascii="Times New Roman" w:hAnsi="Times New Roman" w:cs="Times New Roman"/>
          <w:sz w:val="28"/>
          <w:szCs w:val="28"/>
        </w:rPr>
        <w:t xml:space="preserve"> 2005 the American Psychological Association </w:t>
      </w:r>
      <w:r w:rsidR="00693833">
        <w:rPr>
          <w:rFonts w:ascii="Times New Roman" w:hAnsi="Times New Roman" w:cs="Times New Roman"/>
          <w:sz w:val="28"/>
          <w:szCs w:val="28"/>
        </w:rPr>
        <w:t xml:space="preserve">offered </w:t>
      </w:r>
      <w:r w:rsidR="0065091F" w:rsidRPr="004319BF">
        <w:rPr>
          <w:rFonts w:ascii="Times New Roman" w:hAnsi="Times New Roman" w:cs="Times New Roman"/>
          <w:sz w:val="28"/>
          <w:szCs w:val="28"/>
        </w:rPr>
        <w:t xml:space="preserve">offered guidance </w:t>
      </w:r>
      <w:r w:rsidR="009904AC" w:rsidRPr="004319BF">
        <w:rPr>
          <w:rFonts w:ascii="Times New Roman" w:hAnsi="Times New Roman" w:cs="Times New Roman"/>
          <w:sz w:val="28"/>
          <w:szCs w:val="28"/>
        </w:rPr>
        <w:t xml:space="preserve">for eventual health, legal, vocational, social and psychological changes. (see </w:t>
      </w:r>
      <w:hyperlink r:id="rId7" w:history="1">
        <w:r w:rsidR="00CC1557" w:rsidRPr="004319BF">
          <w:rPr>
            <w:rStyle w:val="Hyperlink"/>
            <w:rFonts w:ascii="Times New Roman" w:hAnsi="Times New Roman" w:cs="Times New Roman"/>
            <w:sz w:val="28"/>
            <w:szCs w:val="28"/>
          </w:rPr>
          <w:t>http://www.apa.org/pi/aging/lifespan.pdf)</w:t>
        </w:r>
      </w:hyperlink>
      <w:r w:rsidR="009904AC" w:rsidRPr="004319BF">
        <w:rPr>
          <w:rFonts w:ascii="Times New Roman" w:hAnsi="Times New Roman" w:cs="Times New Roman"/>
          <w:sz w:val="28"/>
          <w:szCs w:val="28"/>
        </w:rPr>
        <w:t>.</w:t>
      </w:r>
    </w:p>
    <w:p w14:paraId="60872ABC" w14:textId="7132E78D" w:rsidR="002A49A7" w:rsidRPr="004319BF" w:rsidRDefault="008C1D37" w:rsidP="00255522">
      <w:pPr>
        <w:spacing w:line="480" w:lineRule="auto"/>
        <w:ind w:firstLine="720"/>
        <w:rPr>
          <w:rFonts w:ascii="Times New Roman" w:hAnsi="Times New Roman" w:cs="Times New Roman"/>
          <w:sz w:val="28"/>
          <w:szCs w:val="28"/>
        </w:rPr>
      </w:pPr>
      <w:r w:rsidRPr="004319BF">
        <w:rPr>
          <w:rFonts w:ascii="Times New Roman" w:hAnsi="Times New Roman" w:cs="Times New Roman"/>
          <w:sz w:val="28"/>
          <w:szCs w:val="28"/>
        </w:rPr>
        <w:t>Finally, whereas</w:t>
      </w:r>
      <w:r w:rsidR="00CC1557" w:rsidRPr="004319BF">
        <w:rPr>
          <w:rFonts w:ascii="Times New Roman" w:hAnsi="Times New Roman" w:cs="Times New Roman"/>
          <w:sz w:val="28"/>
          <w:szCs w:val="28"/>
        </w:rPr>
        <w:t xml:space="preserve"> continued interest has been shown for those who are growing old, infirmed and alone, less focus has been provided to caregivers of the elderly. Families are isolated and not well integrated in health systems. These key individuals are critical in the long term understanding, care and welfare of the elderly.</w:t>
      </w:r>
      <w:r w:rsidR="00255522">
        <w:rPr>
          <w:rFonts w:ascii="Times New Roman" w:hAnsi="Times New Roman" w:cs="Times New Roman"/>
          <w:sz w:val="28"/>
          <w:szCs w:val="28"/>
        </w:rPr>
        <w:tab/>
      </w:r>
    </w:p>
    <w:p w14:paraId="17DBBC8A" w14:textId="48EA1198" w:rsidR="00CC1557" w:rsidRPr="004319BF" w:rsidRDefault="00CC1557" w:rsidP="00255522">
      <w:pPr>
        <w:spacing w:line="480" w:lineRule="auto"/>
        <w:ind w:firstLine="720"/>
        <w:rPr>
          <w:rFonts w:ascii="Times New Roman" w:eastAsia="Times New Roman" w:hAnsi="Times New Roman" w:cs="Times New Roman"/>
          <w:color w:val="000000"/>
          <w:sz w:val="28"/>
          <w:szCs w:val="28"/>
        </w:rPr>
      </w:pPr>
      <w:r w:rsidRPr="004319BF">
        <w:rPr>
          <w:rFonts w:ascii="Times New Roman" w:eastAsia="Times New Roman" w:hAnsi="Times New Roman" w:cs="Times New Roman"/>
          <w:color w:val="000000"/>
          <w:sz w:val="28"/>
          <w:szCs w:val="28"/>
        </w:rPr>
        <w:t xml:space="preserve">The most recent </w:t>
      </w:r>
      <w:r w:rsidR="00B02C66" w:rsidRPr="00B02C66">
        <w:rPr>
          <w:rFonts w:ascii="Times New Roman" w:eastAsia="Times New Roman" w:hAnsi="Times New Roman" w:cs="Times New Roman"/>
          <w:color w:val="000000"/>
          <w:sz w:val="28"/>
          <w:szCs w:val="28"/>
        </w:rPr>
        <w:t xml:space="preserve">White House Conferences on </w:t>
      </w:r>
      <w:r w:rsidR="00474D8F" w:rsidRPr="004319BF">
        <w:rPr>
          <w:rFonts w:ascii="Times New Roman" w:eastAsia="Times New Roman" w:hAnsi="Times New Roman" w:cs="Times New Roman"/>
          <w:color w:val="000000"/>
          <w:sz w:val="28"/>
          <w:szCs w:val="28"/>
        </w:rPr>
        <w:t>Aging, resulted</w:t>
      </w:r>
      <w:r w:rsidRPr="004319BF">
        <w:rPr>
          <w:rFonts w:ascii="Times New Roman" w:eastAsia="Times New Roman" w:hAnsi="Times New Roman" w:cs="Times New Roman"/>
          <w:color w:val="000000"/>
          <w:sz w:val="28"/>
          <w:szCs w:val="28"/>
        </w:rPr>
        <w:t xml:space="preserve"> in suggestions for how to tackle these and related impending problems as the world begins to “silver”. </w:t>
      </w:r>
      <w:r w:rsidR="00A317D4">
        <w:rPr>
          <w:rFonts w:ascii="Times New Roman" w:eastAsia="Times New Roman" w:hAnsi="Times New Roman" w:cs="Times New Roman"/>
          <w:color w:val="000000"/>
          <w:sz w:val="28"/>
          <w:szCs w:val="28"/>
        </w:rPr>
        <w:t xml:space="preserve">Specifically, </w:t>
      </w:r>
      <w:r w:rsidR="00474D8F" w:rsidRPr="004319BF">
        <w:rPr>
          <w:rFonts w:ascii="Times New Roman" w:eastAsia="Times New Roman" w:hAnsi="Times New Roman" w:cs="Times New Roman"/>
          <w:color w:val="000000"/>
          <w:sz w:val="28"/>
          <w:szCs w:val="28"/>
        </w:rPr>
        <w:t>Gatz, Smyer and</w:t>
      </w:r>
      <w:r w:rsidRPr="004319BF">
        <w:rPr>
          <w:rFonts w:ascii="Times New Roman" w:eastAsia="Times New Roman" w:hAnsi="Times New Roman" w:cs="Times New Roman"/>
          <w:color w:val="000000"/>
          <w:sz w:val="28"/>
          <w:szCs w:val="28"/>
        </w:rPr>
        <w:t xml:space="preserve"> DiGiglio  (2016) suggested</w:t>
      </w:r>
      <w:r w:rsidR="00474D8F" w:rsidRPr="004319BF">
        <w:rPr>
          <w:rFonts w:ascii="Times New Roman" w:eastAsia="Times New Roman" w:hAnsi="Times New Roman" w:cs="Times New Roman"/>
          <w:color w:val="000000"/>
          <w:sz w:val="28"/>
          <w:szCs w:val="28"/>
        </w:rPr>
        <w:t xml:space="preserve"> </w:t>
      </w:r>
      <w:r w:rsidR="00B02C66" w:rsidRPr="00B02C66">
        <w:rPr>
          <w:rFonts w:ascii="Times New Roman" w:eastAsia="Times New Roman" w:hAnsi="Times New Roman" w:cs="Times New Roman"/>
          <w:color w:val="000000"/>
          <w:sz w:val="28"/>
          <w:szCs w:val="28"/>
        </w:rPr>
        <w:t xml:space="preserve">illustrative </w:t>
      </w:r>
      <w:r w:rsidR="00474D8F" w:rsidRPr="004319BF">
        <w:rPr>
          <w:rFonts w:ascii="Times New Roman" w:eastAsia="Times New Roman" w:hAnsi="Times New Roman" w:cs="Times New Roman"/>
          <w:color w:val="000000"/>
          <w:sz w:val="28"/>
          <w:szCs w:val="28"/>
        </w:rPr>
        <w:t xml:space="preserve">areas of psychological research that can inform health care and policy. From neuroscience to health care, the underpinnings of appropriate policy should be empirically validated as well as socially justifiable. </w:t>
      </w:r>
      <w:r w:rsidR="008C1D37" w:rsidRPr="004319BF">
        <w:rPr>
          <w:rFonts w:ascii="Times New Roman" w:eastAsia="Times New Roman" w:hAnsi="Times New Roman" w:cs="Times New Roman"/>
          <w:color w:val="000000"/>
          <w:sz w:val="28"/>
          <w:szCs w:val="28"/>
        </w:rPr>
        <w:t xml:space="preserve">Bringing together science and policy is a critical first step to a viable front to the challenge of successful aging. Similarly, interfacing both of those with social justice is a critical next step. With science and policy alone, the human spirit will flounder during these tender, critical and wise years. </w:t>
      </w:r>
      <w:r w:rsidR="00A317D4">
        <w:rPr>
          <w:rFonts w:ascii="Times New Roman" w:eastAsia="Times New Roman" w:hAnsi="Times New Roman" w:cs="Times New Roman"/>
          <w:color w:val="000000"/>
          <w:sz w:val="28"/>
          <w:szCs w:val="28"/>
        </w:rPr>
        <w:t>The proposal, as illustrates in this important volume, is to interface all three and to do so with a worldwide vision and impact.</w:t>
      </w:r>
    </w:p>
    <w:p w14:paraId="63DCBCF8" w14:textId="61CF9818" w:rsidR="00CC1557" w:rsidRDefault="00CC1557" w:rsidP="00255522">
      <w:pPr>
        <w:spacing w:line="480" w:lineRule="auto"/>
        <w:ind w:firstLine="720"/>
        <w:rPr>
          <w:rFonts w:ascii="Times New Roman" w:eastAsia="Times New Roman" w:hAnsi="Times New Roman" w:cs="Times New Roman"/>
          <w:color w:val="000000"/>
          <w:sz w:val="28"/>
          <w:szCs w:val="28"/>
        </w:rPr>
      </w:pPr>
      <w:r w:rsidRPr="004319BF">
        <w:rPr>
          <w:rFonts w:ascii="Times New Roman" w:eastAsia="Times New Roman" w:hAnsi="Times New Roman" w:cs="Times New Roman"/>
          <w:color w:val="000000"/>
          <w:sz w:val="28"/>
          <w:szCs w:val="28"/>
        </w:rPr>
        <w:t xml:space="preserve">It is in keeping with </w:t>
      </w:r>
      <w:r w:rsidR="00A317D4">
        <w:rPr>
          <w:rFonts w:ascii="Times New Roman" w:eastAsia="Times New Roman" w:hAnsi="Times New Roman" w:cs="Times New Roman"/>
          <w:color w:val="000000"/>
          <w:sz w:val="28"/>
          <w:szCs w:val="28"/>
        </w:rPr>
        <w:t xml:space="preserve">this vision and </w:t>
      </w:r>
      <w:r w:rsidRPr="004319BF">
        <w:rPr>
          <w:rFonts w:ascii="Times New Roman" w:eastAsia="Times New Roman" w:hAnsi="Times New Roman" w:cs="Times New Roman"/>
          <w:color w:val="000000"/>
          <w:sz w:val="28"/>
          <w:szCs w:val="28"/>
        </w:rPr>
        <w:t>these suggestions, the expanding literature, the shifting worldwide demographics and the increasing need for social justice for this largely ignore and unprotected group that this important volume seeks to fill.</w:t>
      </w:r>
      <w:r w:rsidR="008C1D37" w:rsidRPr="004319BF">
        <w:rPr>
          <w:rFonts w:ascii="Times New Roman" w:eastAsia="Times New Roman" w:hAnsi="Times New Roman" w:cs="Times New Roman"/>
          <w:color w:val="000000"/>
          <w:sz w:val="28"/>
          <w:szCs w:val="28"/>
        </w:rPr>
        <w:t xml:space="preserve"> From genetics to social justice the editors have compiled a series of topics with </w:t>
      </w:r>
      <w:r w:rsidR="001652C0">
        <w:rPr>
          <w:rFonts w:ascii="Times New Roman" w:eastAsia="Times New Roman" w:hAnsi="Times New Roman" w:cs="Times New Roman"/>
          <w:color w:val="000000"/>
          <w:sz w:val="28"/>
          <w:szCs w:val="28"/>
        </w:rPr>
        <w:t>renowned</w:t>
      </w:r>
      <w:r w:rsidR="00A317D4">
        <w:rPr>
          <w:rFonts w:ascii="Times New Roman" w:eastAsia="Times New Roman" w:hAnsi="Times New Roman" w:cs="Times New Roman"/>
          <w:color w:val="000000"/>
          <w:sz w:val="28"/>
          <w:szCs w:val="28"/>
        </w:rPr>
        <w:t xml:space="preserve"> </w:t>
      </w:r>
      <w:r w:rsidR="008C1D37" w:rsidRPr="004319BF">
        <w:rPr>
          <w:rFonts w:ascii="Times New Roman" w:eastAsia="Times New Roman" w:hAnsi="Times New Roman" w:cs="Times New Roman"/>
          <w:color w:val="000000"/>
          <w:sz w:val="28"/>
          <w:szCs w:val="28"/>
        </w:rPr>
        <w:t>experts to provide not only Italy but, hopefully, the rest of the world  the beauty and wisdom of the silver years</w:t>
      </w:r>
      <w:r w:rsidR="00A317D4">
        <w:rPr>
          <w:rFonts w:ascii="Times New Roman" w:eastAsia="Times New Roman" w:hAnsi="Times New Roman" w:cs="Times New Roman"/>
          <w:color w:val="000000"/>
          <w:sz w:val="28"/>
          <w:szCs w:val="28"/>
        </w:rPr>
        <w:t>. May</w:t>
      </w:r>
      <w:r w:rsidR="008C1D37" w:rsidRPr="004319BF">
        <w:rPr>
          <w:rFonts w:ascii="Times New Roman" w:eastAsia="Times New Roman" w:hAnsi="Times New Roman" w:cs="Times New Roman"/>
          <w:color w:val="000000"/>
          <w:sz w:val="28"/>
          <w:szCs w:val="28"/>
        </w:rPr>
        <w:t xml:space="preserve"> the present and future generation</w:t>
      </w:r>
      <w:r w:rsidR="00255522">
        <w:rPr>
          <w:rFonts w:ascii="Times New Roman" w:eastAsia="Times New Roman" w:hAnsi="Times New Roman" w:cs="Times New Roman"/>
          <w:color w:val="000000"/>
          <w:sz w:val="28"/>
          <w:szCs w:val="28"/>
        </w:rPr>
        <w:t>s</w:t>
      </w:r>
      <w:r w:rsidR="008C1D37" w:rsidRPr="004319BF">
        <w:rPr>
          <w:rFonts w:ascii="Times New Roman" w:eastAsia="Times New Roman" w:hAnsi="Times New Roman" w:cs="Times New Roman"/>
          <w:color w:val="000000"/>
          <w:sz w:val="28"/>
          <w:szCs w:val="28"/>
        </w:rPr>
        <w:t xml:space="preserve"> understand, care and protect the most important and vulnerable group we have among us- those that belong to the “silver years”.</w:t>
      </w:r>
    </w:p>
    <w:p w14:paraId="19813CD1" w14:textId="56B1DA58" w:rsidR="00A317D4" w:rsidRDefault="00255522" w:rsidP="00255522">
      <w:pPr>
        <w:spacing w:line="48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References</w:t>
      </w:r>
    </w:p>
    <w:p w14:paraId="2D169A1B" w14:textId="001251EA" w:rsidR="001652C0" w:rsidRDefault="00A317D4" w:rsidP="00255522">
      <w:pPr>
        <w:spacing w:line="48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Gatz, </w:t>
      </w:r>
      <w:r w:rsidR="001652C0">
        <w:rPr>
          <w:rFonts w:ascii="Times New Roman" w:eastAsia="Times New Roman" w:hAnsi="Times New Roman" w:cs="Times New Roman"/>
          <w:color w:val="000000"/>
          <w:sz w:val="28"/>
          <w:szCs w:val="28"/>
        </w:rPr>
        <w:t xml:space="preserve">M., Smyer, M. A., </w:t>
      </w:r>
      <w:r>
        <w:rPr>
          <w:rFonts w:ascii="Times New Roman" w:eastAsia="Times New Roman" w:hAnsi="Times New Roman" w:cs="Times New Roman"/>
          <w:color w:val="000000"/>
          <w:sz w:val="28"/>
          <w:szCs w:val="28"/>
        </w:rPr>
        <w:t>&amp; DiGiglio</w:t>
      </w:r>
      <w:r w:rsidR="001652C0">
        <w:rPr>
          <w:rFonts w:ascii="Times New Roman" w:eastAsia="Times New Roman" w:hAnsi="Times New Roman" w:cs="Times New Roman"/>
          <w:color w:val="000000"/>
          <w:sz w:val="28"/>
          <w:szCs w:val="28"/>
        </w:rPr>
        <w:t>, D.A.</w:t>
      </w:r>
      <w:r>
        <w:rPr>
          <w:rFonts w:ascii="Times New Roman" w:eastAsia="Times New Roman" w:hAnsi="Times New Roman" w:cs="Times New Roman"/>
          <w:color w:val="000000"/>
          <w:sz w:val="28"/>
          <w:szCs w:val="28"/>
        </w:rPr>
        <w:t xml:space="preserve"> (2016)</w:t>
      </w:r>
      <w:r w:rsidR="001652C0">
        <w:rPr>
          <w:rFonts w:ascii="Times New Roman" w:eastAsia="Times New Roman" w:hAnsi="Times New Roman" w:cs="Times New Roman"/>
          <w:color w:val="000000"/>
          <w:sz w:val="28"/>
          <w:szCs w:val="28"/>
        </w:rPr>
        <w:t xml:space="preserve">. </w:t>
      </w:r>
      <w:r w:rsidR="001652C0">
        <w:rPr>
          <w:rFonts w:ascii="Times" w:eastAsia="Times New Roman" w:hAnsi="Times"/>
          <w:color w:val="000000"/>
          <w:sz w:val="27"/>
          <w:szCs w:val="27"/>
        </w:rPr>
        <w:t>Psychology’s contribution to the well-being of older Americans.</w:t>
      </w:r>
      <w:r w:rsidR="001652C0">
        <w:rPr>
          <w:rFonts w:ascii="Times New Roman" w:eastAsia="Times New Roman" w:hAnsi="Times New Roman" w:cs="Times New Roman"/>
          <w:color w:val="000000"/>
          <w:sz w:val="28"/>
          <w:szCs w:val="28"/>
        </w:rPr>
        <w:t xml:space="preserve"> </w:t>
      </w:r>
      <w:r w:rsidR="001652C0">
        <w:rPr>
          <w:rFonts w:ascii="Times" w:eastAsia="Times New Roman" w:hAnsi="Times"/>
          <w:color w:val="000000"/>
          <w:sz w:val="27"/>
          <w:szCs w:val="27"/>
        </w:rPr>
        <w:t>American Psychologist, Vol 71(4), May-Jun 2016, 257-267.</w:t>
      </w:r>
      <w:r w:rsidR="001652C0">
        <w:rPr>
          <w:rStyle w:val="apple-converted-space"/>
          <w:rFonts w:ascii="Times" w:eastAsia="Times New Roman" w:hAnsi="Times"/>
          <w:color w:val="000000"/>
          <w:sz w:val="27"/>
          <w:szCs w:val="27"/>
        </w:rPr>
        <w:t> </w:t>
      </w:r>
      <w:hyperlink r:id="rId8" w:tgtFrame="_blank" w:history="1">
        <w:r w:rsidR="001652C0">
          <w:rPr>
            <w:rStyle w:val="Hyperlink"/>
            <w:rFonts w:ascii="Times" w:eastAsia="Times New Roman" w:hAnsi="Times"/>
            <w:sz w:val="27"/>
            <w:szCs w:val="27"/>
          </w:rPr>
          <w:t>http://dx.doi.org/10.1037/a0040251</w:t>
        </w:r>
      </w:hyperlink>
    </w:p>
    <w:p w14:paraId="5722BC13" w14:textId="17E25B27" w:rsidR="001652C0" w:rsidRPr="00ED2600" w:rsidRDefault="001652C0" w:rsidP="00255522">
      <w:pPr>
        <w:spacing w:line="48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Nelson, T. (2016). </w:t>
      </w:r>
      <w:r>
        <w:rPr>
          <w:rFonts w:ascii="Times" w:eastAsia="Times New Roman" w:hAnsi="Times"/>
          <w:color w:val="000000"/>
          <w:sz w:val="27"/>
          <w:szCs w:val="27"/>
        </w:rPr>
        <w:t>Promoting healthy aging by confronting ageism.</w:t>
      </w:r>
      <w:r>
        <w:rPr>
          <w:rFonts w:ascii="Times New Roman" w:eastAsia="Times New Roman" w:hAnsi="Times New Roman" w:cs="Times New Roman"/>
          <w:color w:val="000000"/>
          <w:sz w:val="28"/>
          <w:szCs w:val="28"/>
        </w:rPr>
        <w:t xml:space="preserve"> </w:t>
      </w:r>
      <w:r w:rsidR="00255522">
        <w:rPr>
          <w:rFonts w:ascii="Times" w:eastAsia="Times New Roman" w:hAnsi="Times"/>
          <w:color w:val="000000"/>
          <w:sz w:val="27"/>
          <w:szCs w:val="27"/>
        </w:rPr>
        <w:t>American P</w:t>
      </w:r>
      <w:r>
        <w:rPr>
          <w:rFonts w:ascii="Times" w:eastAsia="Times New Roman" w:hAnsi="Times"/>
          <w:color w:val="000000"/>
          <w:sz w:val="27"/>
          <w:szCs w:val="27"/>
        </w:rPr>
        <w:t>sychologist, Vol 71(4), May-Jun 2016, 276-282.</w:t>
      </w:r>
      <w:r>
        <w:rPr>
          <w:rStyle w:val="apple-converted-space"/>
          <w:rFonts w:ascii="Times" w:eastAsia="Times New Roman" w:hAnsi="Times"/>
          <w:color w:val="000000"/>
          <w:sz w:val="27"/>
          <w:szCs w:val="27"/>
        </w:rPr>
        <w:t> </w:t>
      </w:r>
      <w:hyperlink r:id="rId9" w:tgtFrame="_blank" w:history="1">
        <w:r>
          <w:rPr>
            <w:rStyle w:val="Hyperlink"/>
            <w:rFonts w:ascii="Times" w:eastAsia="Times New Roman" w:hAnsi="Times"/>
            <w:sz w:val="27"/>
            <w:szCs w:val="27"/>
          </w:rPr>
          <w:t>http://dx.doi.org/10.1037/a0040221</w:t>
        </w:r>
      </w:hyperlink>
    </w:p>
    <w:p w14:paraId="06786A73" w14:textId="002DC6E9" w:rsidR="00D050B1" w:rsidRPr="003B5BF2" w:rsidRDefault="00693833" w:rsidP="00255522">
      <w:pPr>
        <w:spacing w:line="48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Smith</w:t>
      </w:r>
      <w:r w:rsidR="00D050B1">
        <w:rPr>
          <w:rFonts w:ascii="Times New Roman" w:eastAsia="Times New Roman" w:hAnsi="Times New Roman" w:cs="Times New Roman"/>
          <w:color w:val="000000"/>
          <w:sz w:val="28"/>
          <w:szCs w:val="28"/>
        </w:rPr>
        <w:t>, G.</w:t>
      </w:r>
      <w:r>
        <w:rPr>
          <w:rFonts w:ascii="Times New Roman" w:eastAsia="Times New Roman" w:hAnsi="Times New Roman" w:cs="Times New Roman"/>
          <w:color w:val="000000"/>
          <w:sz w:val="28"/>
          <w:szCs w:val="28"/>
        </w:rPr>
        <w:t xml:space="preserve"> (2016)</w:t>
      </w:r>
      <w:r w:rsidR="00D050B1">
        <w:rPr>
          <w:rFonts w:ascii="Times New Roman" w:eastAsia="Times New Roman" w:hAnsi="Times New Roman" w:cs="Times New Roman"/>
          <w:color w:val="000000"/>
          <w:sz w:val="28"/>
          <w:szCs w:val="28"/>
        </w:rPr>
        <w:t xml:space="preserve">. </w:t>
      </w:r>
      <w:r w:rsidR="00D050B1">
        <w:rPr>
          <w:rFonts w:ascii="Times" w:eastAsia="Times New Roman" w:hAnsi="Times"/>
          <w:color w:val="000000"/>
          <w:sz w:val="27"/>
          <w:szCs w:val="27"/>
        </w:rPr>
        <w:t>Healthy cognitive aging and dementia prevention.</w:t>
      </w:r>
      <w:r w:rsidR="00D050B1">
        <w:rPr>
          <w:rFonts w:ascii="Times New Roman" w:eastAsia="Times New Roman" w:hAnsi="Times New Roman" w:cs="Times New Roman"/>
          <w:color w:val="000000"/>
          <w:sz w:val="28"/>
          <w:szCs w:val="28"/>
        </w:rPr>
        <w:t xml:space="preserve"> </w:t>
      </w:r>
      <w:r w:rsidR="00D050B1">
        <w:rPr>
          <w:rFonts w:ascii="Times" w:eastAsia="Times New Roman" w:hAnsi="Times"/>
          <w:color w:val="000000"/>
          <w:sz w:val="27"/>
          <w:szCs w:val="27"/>
        </w:rPr>
        <w:t>American Psychologist, Vol 71(4), May-Jun 2016, 268-275.</w:t>
      </w:r>
      <w:r w:rsidR="00D050B1">
        <w:rPr>
          <w:rStyle w:val="apple-converted-space"/>
          <w:rFonts w:ascii="Times" w:eastAsia="Times New Roman" w:hAnsi="Times"/>
          <w:color w:val="000000"/>
          <w:sz w:val="27"/>
          <w:szCs w:val="27"/>
        </w:rPr>
        <w:t> </w:t>
      </w:r>
      <w:hyperlink r:id="rId10" w:tgtFrame="_blank" w:history="1">
        <w:r w:rsidR="00D050B1">
          <w:rPr>
            <w:rStyle w:val="Hyperlink"/>
            <w:rFonts w:ascii="Times" w:eastAsia="Times New Roman" w:hAnsi="Times"/>
            <w:sz w:val="27"/>
            <w:szCs w:val="27"/>
          </w:rPr>
          <w:t>http://dx.doi.org/10.1037/a0040250</w:t>
        </w:r>
      </w:hyperlink>
    </w:p>
    <w:p w14:paraId="1B1D8C91" w14:textId="77777777" w:rsidR="00D050B1" w:rsidRDefault="00D050B1" w:rsidP="00525697">
      <w:pPr>
        <w:spacing w:line="480" w:lineRule="auto"/>
        <w:rPr>
          <w:rFonts w:ascii="Times New Roman" w:eastAsia="Times New Roman" w:hAnsi="Times New Roman" w:cs="Times New Roman"/>
          <w:color w:val="000000"/>
          <w:sz w:val="28"/>
          <w:szCs w:val="28"/>
        </w:rPr>
      </w:pPr>
    </w:p>
    <w:p w14:paraId="34752A4F" w14:textId="77777777" w:rsidR="00D050B1" w:rsidRPr="004319BF" w:rsidRDefault="00D050B1" w:rsidP="00525697">
      <w:pPr>
        <w:spacing w:line="480" w:lineRule="auto"/>
        <w:rPr>
          <w:rFonts w:ascii="Times New Roman" w:eastAsia="Times New Roman" w:hAnsi="Times New Roman" w:cs="Times New Roman"/>
          <w:color w:val="000000"/>
          <w:sz w:val="28"/>
          <w:szCs w:val="28"/>
        </w:rPr>
      </w:pPr>
    </w:p>
    <w:p w14:paraId="577E4126" w14:textId="77777777" w:rsidR="00CC1557" w:rsidRPr="004319BF" w:rsidRDefault="00CC1557" w:rsidP="00B02C66">
      <w:pPr>
        <w:rPr>
          <w:rFonts w:ascii="Times New Roman" w:eastAsia="Times New Roman" w:hAnsi="Times New Roman" w:cs="Times New Roman"/>
          <w:color w:val="000000"/>
          <w:sz w:val="28"/>
          <w:szCs w:val="28"/>
        </w:rPr>
      </w:pPr>
    </w:p>
    <w:p w14:paraId="2196237A" w14:textId="77777777" w:rsidR="00CC1557" w:rsidRPr="004319BF" w:rsidRDefault="00CC1557" w:rsidP="00B02C66">
      <w:pPr>
        <w:rPr>
          <w:rFonts w:ascii="Times New Roman" w:eastAsia="Times New Roman" w:hAnsi="Times New Roman" w:cs="Times New Roman"/>
          <w:color w:val="000000"/>
          <w:sz w:val="28"/>
          <w:szCs w:val="28"/>
        </w:rPr>
      </w:pPr>
    </w:p>
    <w:p w14:paraId="6C90A283" w14:textId="24177B41" w:rsidR="005874D9" w:rsidRPr="004319BF" w:rsidRDefault="00A50A60" w:rsidP="00935FB0">
      <w:pPr>
        <w:spacing w:after="240"/>
        <w:rPr>
          <w:rFonts w:ascii="Times New Roman" w:hAnsi="Times New Roman" w:cs="Times New Roman"/>
          <w:sz w:val="28"/>
          <w:szCs w:val="28"/>
        </w:rPr>
      </w:pPr>
      <w:r w:rsidRPr="004319BF">
        <w:rPr>
          <w:rFonts w:ascii="Times New Roman" w:eastAsia="Times New Roman" w:hAnsi="Times New Roman" w:cs="Times New Roman"/>
          <w:color w:val="000000"/>
          <w:sz w:val="28"/>
          <w:szCs w:val="28"/>
        </w:rPr>
        <w:t xml:space="preserve"> </w:t>
      </w:r>
    </w:p>
    <w:sectPr w:rsidR="005874D9" w:rsidRPr="004319BF" w:rsidSect="00E57AEF">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36E37" w14:textId="77777777" w:rsidR="00654150" w:rsidRDefault="00654150" w:rsidP="003B5BF2">
      <w:r>
        <w:separator/>
      </w:r>
    </w:p>
  </w:endnote>
  <w:endnote w:type="continuationSeparator" w:id="0">
    <w:p w14:paraId="60562528" w14:textId="77777777" w:rsidR="00654150" w:rsidRDefault="00654150" w:rsidP="003B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4F1F8" w14:textId="77777777" w:rsidR="00654150" w:rsidRDefault="00654150" w:rsidP="003B5BF2">
      <w:r>
        <w:separator/>
      </w:r>
    </w:p>
  </w:footnote>
  <w:footnote w:type="continuationSeparator" w:id="0">
    <w:p w14:paraId="73C4F7DB" w14:textId="77777777" w:rsidR="00654150" w:rsidRDefault="00654150" w:rsidP="003B5B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0A78" w14:textId="77777777" w:rsidR="003B5BF2" w:rsidRDefault="003B5BF2" w:rsidP="0025552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9C1EB" w14:textId="77777777" w:rsidR="003B5BF2" w:rsidRDefault="003B5BF2" w:rsidP="003B5BF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F94D" w14:textId="77777777" w:rsidR="00255522" w:rsidRDefault="00255522" w:rsidP="006B160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4150">
      <w:rPr>
        <w:rStyle w:val="PageNumber"/>
        <w:noProof/>
      </w:rPr>
      <w:t>1</w:t>
    </w:r>
    <w:r>
      <w:rPr>
        <w:rStyle w:val="PageNumber"/>
      </w:rPr>
      <w:fldChar w:fldCharType="end"/>
    </w:r>
  </w:p>
  <w:p w14:paraId="3C566580" w14:textId="6D538803" w:rsidR="003B5BF2" w:rsidRDefault="003B5BF2" w:rsidP="003B5BF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E1693"/>
    <w:multiLevelType w:val="multilevel"/>
    <w:tmpl w:val="8F0C4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FE791C"/>
    <w:multiLevelType w:val="multilevel"/>
    <w:tmpl w:val="0A3E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D9"/>
    <w:rsid w:val="000A6582"/>
    <w:rsid w:val="00146A67"/>
    <w:rsid w:val="001652C0"/>
    <w:rsid w:val="00255522"/>
    <w:rsid w:val="002A49A7"/>
    <w:rsid w:val="002E590D"/>
    <w:rsid w:val="0034450D"/>
    <w:rsid w:val="003B5BF2"/>
    <w:rsid w:val="003C1245"/>
    <w:rsid w:val="004319BF"/>
    <w:rsid w:val="00474D8F"/>
    <w:rsid w:val="00525697"/>
    <w:rsid w:val="00552963"/>
    <w:rsid w:val="0056476C"/>
    <w:rsid w:val="005874D9"/>
    <w:rsid w:val="0065091F"/>
    <w:rsid w:val="00654150"/>
    <w:rsid w:val="00693833"/>
    <w:rsid w:val="008841CF"/>
    <w:rsid w:val="008C1D37"/>
    <w:rsid w:val="00935FB0"/>
    <w:rsid w:val="009904AC"/>
    <w:rsid w:val="00A317D4"/>
    <w:rsid w:val="00A50A60"/>
    <w:rsid w:val="00A6542E"/>
    <w:rsid w:val="00B02C66"/>
    <w:rsid w:val="00CC1557"/>
    <w:rsid w:val="00D035BC"/>
    <w:rsid w:val="00D050B1"/>
    <w:rsid w:val="00E57AEF"/>
    <w:rsid w:val="00ED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00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91F"/>
    <w:rPr>
      <w:color w:val="0563C1" w:themeColor="hyperlink"/>
      <w:u w:val="single"/>
    </w:rPr>
  </w:style>
  <w:style w:type="character" w:customStyle="1" w:styleId="apple-converted-space">
    <w:name w:val="apple-converted-space"/>
    <w:basedOn w:val="DefaultParagraphFont"/>
    <w:rsid w:val="00B02C66"/>
  </w:style>
  <w:style w:type="paragraph" w:styleId="BalloonText">
    <w:name w:val="Balloon Text"/>
    <w:basedOn w:val="Normal"/>
    <w:link w:val="BalloonTextChar"/>
    <w:uiPriority w:val="99"/>
    <w:semiHidden/>
    <w:unhideWhenUsed/>
    <w:rsid w:val="00A317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7D4"/>
    <w:rPr>
      <w:rFonts w:ascii="Times New Roman" w:hAnsi="Times New Roman" w:cs="Times New Roman"/>
      <w:sz w:val="18"/>
      <w:szCs w:val="18"/>
    </w:rPr>
  </w:style>
  <w:style w:type="paragraph" w:styleId="Header">
    <w:name w:val="header"/>
    <w:basedOn w:val="Normal"/>
    <w:link w:val="HeaderChar"/>
    <w:uiPriority w:val="99"/>
    <w:unhideWhenUsed/>
    <w:rsid w:val="003B5BF2"/>
    <w:pPr>
      <w:tabs>
        <w:tab w:val="center" w:pos="4680"/>
        <w:tab w:val="right" w:pos="9360"/>
      </w:tabs>
    </w:pPr>
  </w:style>
  <w:style w:type="character" w:customStyle="1" w:styleId="HeaderChar">
    <w:name w:val="Header Char"/>
    <w:basedOn w:val="DefaultParagraphFont"/>
    <w:link w:val="Header"/>
    <w:uiPriority w:val="99"/>
    <w:rsid w:val="003B5BF2"/>
  </w:style>
  <w:style w:type="character" w:styleId="PageNumber">
    <w:name w:val="page number"/>
    <w:basedOn w:val="DefaultParagraphFont"/>
    <w:uiPriority w:val="99"/>
    <w:semiHidden/>
    <w:unhideWhenUsed/>
    <w:rsid w:val="003B5BF2"/>
  </w:style>
  <w:style w:type="paragraph" w:styleId="Footer">
    <w:name w:val="footer"/>
    <w:basedOn w:val="Normal"/>
    <w:link w:val="FooterChar"/>
    <w:uiPriority w:val="99"/>
    <w:unhideWhenUsed/>
    <w:rsid w:val="003B5BF2"/>
    <w:pPr>
      <w:tabs>
        <w:tab w:val="center" w:pos="4680"/>
        <w:tab w:val="right" w:pos="9360"/>
      </w:tabs>
    </w:pPr>
  </w:style>
  <w:style w:type="character" w:customStyle="1" w:styleId="FooterChar">
    <w:name w:val="Footer Char"/>
    <w:basedOn w:val="DefaultParagraphFont"/>
    <w:link w:val="Footer"/>
    <w:uiPriority w:val="99"/>
    <w:rsid w:val="003B5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11498">
      <w:bodyDiv w:val="1"/>
      <w:marLeft w:val="0"/>
      <w:marRight w:val="0"/>
      <w:marTop w:val="0"/>
      <w:marBottom w:val="0"/>
      <w:divBdr>
        <w:top w:val="none" w:sz="0" w:space="0" w:color="auto"/>
        <w:left w:val="none" w:sz="0" w:space="0" w:color="auto"/>
        <w:bottom w:val="none" w:sz="0" w:space="0" w:color="auto"/>
        <w:right w:val="none" w:sz="0" w:space="0" w:color="auto"/>
      </w:divBdr>
      <w:divsChild>
        <w:div w:id="726805223">
          <w:marLeft w:val="0"/>
          <w:marRight w:val="0"/>
          <w:marTop w:val="0"/>
          <w:marBottom w:val="0"/>
          <w:divBdr>
            <w:top w:val="none" w:sz="0" w:space="0" w:color="auto"/>
            <w:left w:val="none" w:sz="0" w:space="0" w:color="auto"/>
            <w:bottom w:val="none" w:sz="0" w:space="0" w:color="auto"/>
            <w:right w:val="none" w:sz="0" w:space="0" w:color="auto"/>
          </w:divBdr>
        </w:div>
        <w:div w:id="1927223128">
          <w:marLeft w:val="0"/>
          <w:marRight w:val="0"/>
          <w:marTop w:val="0"/>
          <w:marBottom w:val="0"/>
          <w:divBdr>
            <w:top w:val="none" w:sz="0" w:space="0" w:color="auto"/>
            <w:left w:val="none" w:sz="0" w:space="0" w:color="auto"/>
            <w:bottom w:val="none" w:sz="0" w:space="0" w:color="auto"/>
            <w:right w:val="none" w:sz="0" w:space="0" w:color="auto"/>
          </w:divBdr>
        </w:div>
        <w:div w:id="289631433">
          <w:marLeft w:val="0"/>
          <w:marRight w:val="0"/>
          <w:marTop w:val="0"/>
          <w:marBottom w:val="0"/>
          <w:divBdr>
            <w:top w:val="none" w:sz="0" w:space="0" w:color="auto"/>
            <w:left w:val="none" w:sz="0" w:space="0" w:color="auto"/>
            <w:bottom w:val="none" w:sz="0" w:space="0" w:color="auto"/>
            <w:right w:val="none" w:sz="0" w:space="0" w:color="auto"/>
          </w:divBdr>
        </w:div>
      </w:divsChild>
    </w:div>
    <w:div w:id="536353544">
      <w:bodyDiv w:val="1"/>
      <w:marLeft w:val="0"/>
      <w:marRight w:val="0"/>
      <w:marTop w:val="0"/>
      <w:marBottom w:val="0"/>
      <w:divBdr>
        <w:top w:val="none" w:sz="0" w:space="0" w:color="auto"/>
        <w:left w:val="none" w:sz="0" w:space="0" w:color="auto"/>
        <w:bottom w:val="none" w:sz="0" w:space="0" w:color="auto"/>
        <w:right w:val="none" w:sz="0" w:space="0" w:color="auto"/>
      </w:divBdr>
      <w:divsChild>
        <w:div w:id="886261030">
          <w:marLeft w:val="0"/>
          <w:marRight w:val="0"/>
          <w:marTop w:val="0"/>
          <w:marBottom w:val="0"/>
          <w:divBdr>
            <w:top w:val="none" w:sz="0" w:space="0" w:color="auto"/>
            <w:left w:val="none" w:sz="0" w:space="0" w:color="auto"/>
            <w:bottom w:val="none" w:sz="0" w:space="0" w:color="auto"/>
            <w:right w:val="none" w:sz="0" w:space="0" w:color="auto"/>
          </w:divBdr>
        </w:div>
        <w:div w:id="1735666075">
          <w:marLeft w:val="0"/>
          <w:marRight w:val="0"/>
          <w:marTop w:val="0"/>
          <w:marBottom w:val="0"/>
          <w:divBdr>
            <w:top w:val="none" w:sz="0" w:space="0" w:color="auto"/>
            <w:left w:val="none" w:sz="0" w:space="0" w:color="auto"/>
            <w:bottom w:val="none" w:sz="0" w:space="0" w:color="auto"/>
            <w:right w:val="none" w:sz="0" w:space="0" w:color="auto"/>
          </w:divBdr>
        </w:div>
        <w:div w:id="753403031">
          <w:marLeft w:val="0"/>
          <w:marRight w:val="0"/>
          <w:marTop w:val="0"/>
          <w:marBottom w:val="0"/>
          <w:divBdr>
            <w:top w:val="none" w:sz="0" w:space="0" w:color="auto"/>
            <w:left w:val="none" w:sz="0" w:space="0" w:color="auto"/>
            <w:bottom w:val="none" w:sz="0" w:space="0" w:color="auto"/>
            <w:right w:val="none" w:sz="0" w:space="0" w:color="auto"/>
          </w:divBdr>
        </w:div>
      </w:divsChild>
    </w:div>
    <w:div w:id="604650319">
      <w:bodyDiv w:val="1"/>
      <w:marLeft w:val="0"/>
      <w:marRight w:val="0"/>
      <w:marTop w:val="0"/>
      <w:marBottom w:val="0"/>
      <w:divBdr>
        <w:top w:val="none" w:sz="0" w:space="0" w:color="auto"/>
        <w:left w:val="none" w:sz="0" w:space="0" w:color="auto"/>
        <w:bottom w:val="none" w:sz="0" w:space="0" w:color="auto"/>
        <w:right w:val="none" w:sz="0" w:space="0" w:color="auto"/>
      </w:divBdr>
    </w:div>
    <w:div w:id="653874025">
      <w:bodyDiv w:val="1"/>
      <w:marLeft w:val="0"/>
      <w:marRight w:val="0"/>
      <w:marTop w:val="0"/>
      <w:marBottom w:val="0"/>
      <w:divBdr>
        <w:top w:val="none" w:sz="0" w:space="0" w:color="auto"/>
        <w:left w:val="none" w:sz="0" w:space="0" w:color="auto"/>
        <w:bottom w:val="none" w:sz="0" w:space="0" w:color="auto"/>
        <w:right w:val="none" w:sz="0" w:space="0" w:color="auto"/>
      </w:divBdr>
    </w:div>
    <w:div w:id="668870679">
      <w:bodyDiv w:val="1"/>
      <w:marLeft w:val="0"/>
      <w:marRight w:val="0"/>
      <w:marTop w:val="0"/>
      <w:marBottom w:val="0"/>
      <w:divBdr>
        <w:top w:val="none" w:sz="0" w:space="0" w:color="auto"/>
        <w:left w:val="none" w:sz="0" w:space="0" w:color="auto"/>
        <w:bottom w:val="none" w:sz="0" w:space="0" w:color="auto"/>
        <w:right w:val="none" w:sz="0" w:space="0" w:color="auto"/>
      </w:divBdr>
    </w:div>
    <w:div w:id="1638995986">
      <w:bodyDiv w:val="1"/>
      <w:marLeft w:val="0"/>
      <w:marRight w:val="0"/>
      <w:marTop w:val="0"/>
      <w:marBottom w:val="0"/>
      <w:divBdr>
        <w:top w:val="none" w:sz="0" w:space="0" w:color="auto"/>
        <w:left w:val="none" w:sz="0" w:space="0" w:color="auto"/>
        <w:bottom w:val="none" w:sz="0" w:space="0" w:color="auto"/>
        <w:right w:val="none" w:sz="0" w:space="0" w:color="auto"/>
      </w:divBdr>
    </w:div>
    <w:div w:id="2015763173">
      <w:bodyDiv w:val="1"/>
      <w:marLeft w:val="0"/>
      <w:marRight w:val="0"/>
      <w:marTop w:val="0"/>
      <w:marBottom w:val="0"/>
      <w:divBdr>
        <w:top w:val="none" w:sz="0" w:space="0" w:color="auto"/>
        <w:left w:val="none" w:sz="0" w:space="0" w:color="auto"/>
        <w:bottom w:val="none" w:sz="0" w:space="0" w:color="auto"/>
        <w:right w:val="none" w:sz="0" w:space="0" w:color="auto"/>
      </w:divBdr>
      <w:divsChild>
        <w:div w:id="1624851151">
          <w:marLeft w:val="0"/>
          <w:marRight w:val="0"/>
          <w:marTop w:val="0"/>
          <w:marBottom w:val="0"/>
          <w:divBdr>
            <w:top w:val="none" w:sz="0" w:space="0" w:color="auto"/>
            <w:left w:val="none" w:sz="0" w:space="0" w:color="auto"/>
            <w:bottom w:val="none" w:sz="0" w:space="0" w:color="auto"/>
            <w:right w:val="none" w:sz="0" w:space="0" w:color="auto"/>
          </w:divBdr>
        </w:div>
        <w:div w:id="773018840">
          <w:marLeft w:val="0"/>
          <w:marRight w:val="0"/>
          <w:marTop w:val="0"/>
          <w:marBottom w:val="0"/>
          <w:divBdr>
            <w:top w:val="none" w:sz="0" w:space="0" w:color="auto"/>
            <w:left w:val="none" w:sz="0" w:space="0" w:color="auto"/>
            <w:bottom w:val="none" w:sz="0" w:space="0" w:color="auto"/>
            <w:right w:val="none" w:sz="0" w:space="0" w:color="auto"/>
          </w:divBdr>
        </w:div>
        <w:div w:id="1237378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pa.org/pi/aging/lifespan.pdf)" TargetMode="External"/><Relationship Id="rId8" Type="http://schemas.openxmlformats.org/officeDocument/2006/relationships/hyperlink" Target="http://psycnet.apa.org/doi/10.1037/a0040251" TargetMode="External"/><Relationship Id="rId9" Type="http://schemas.openxmlformats.org/officeDocument/2006/relationships/hyperlink" Target="http://psycnet.apa.org/doi/10.1037/a0040221" TargetMode="External"/><Relationship Id="rId10" Type="http://schemas.openxmlformats.org/officeDocument/2006/relationships/hyperlink" Target="http://psycnet.apa.org/doi/10.1037/a0040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1110</Words>
  <Characters>6327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Puente, Antonio E.</dc:creator>
  <cp:keywords/>
  <dc:description/>
  <cp:lastModifiedBy>Puente, Antonio E.</cp:lastModifiedBy>
  <cp:revision>3</cp:revision>
  <dcterms:created xsi:type="dcterms:W3CDTF">2016-06-18T13:21:00Z</dcterms:created>
  <dcterms:modified xsi:type="dcterms:W3CDTF">2016-06-18T13:21:00Z</dcterms:modified>
</cp:coreProperties>
</file>